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4AB7" w14:textId="119716C6" w:rsidR="00DC75BF" w:rsidRPr="00DC75BF" w:rsidRDefault="00DC75BF" w:rsidP="00DC75BF">
      <w:r>
        <w:rPr>
          <w:noProof/>
        </w:rPr>
        <w:drawing>
          <wp:inline distT="0" distB="0" distL="0" distR="0" wp14:anchorId="6E4F4F2C" wp14:editId="427DB8F5">
            <wp:extent cx="6343650" cy="1095375"/>
            <wp:effectExtent l="0" t="0" r="0" b="9525"/>
            <wp:docPr id="765832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32810" name="Picture 765832810"/>
                    <pic:cNvPicPr/>
                  </pic:nvPicPr>
                  <pic:blipFill>
                    <a:blip r:embed="rId4">
                      <a:extLst>
                        <a:ext uri="{28A0092B-C50C-407E-A947-70E740481C1C}">
                          <a14:useLocalDpi xmlns:a14="http://schemas.microsoft.com/office/drawing/2010/main" val="0"/>
                        </a:ext>
                      </a:extLst>
                    </a:blip>
                    <a:stretch>
                      <a:fillRect/>
                    </a:stretch>
                  </pic:blipFill>
                  <pic:spPr>
                    <a:xfrm>
                      <a:off x="0" y="0"/>
                      <a:ext cx="6343650" cy="1095375"/>
                    </a:xfrm>
                    <a:prstGeom prst="rect">
                      <a:avLst/>
                    </a:prstGeom>
                  </pic:spPr>
                </pic:pic>
              </a:graphicData>
            </a:graphic>
          </wp:inline>
        </w:drawing>
      </w:r>
    </w:p>
    <w:p w14:paraId="275DBE26" w14:textId="357D210D" w:rsidR="00DC75BF" w:rsidRDefault="00DC75BF" w:rsidP="00DC75BF">
      <w:pPr>
        <w:jc w:val="right"/>
        <w:rPr>
          <w:rFonts w:asciiTheme="majorBidi" w:hAnsiTheme="majorBidi" w:cstheme="majorBidi"/>
          <w:b/>
          <w:bCs/>
          <w:sz w:val="28"/>
          <w:szCs w:val="28"/>
          <w:rtl/>
        </w:rPr>
      </w:pPr>
      <w:r w:rsidRPr="00DC75BF">
        <w:rPr>
          <w:rFonts w:asciiTheme="majorBidi" w:hAnsiTheme="majorBidi" w:cstheme="majorBidi"/>
          <w:b/>
          <w:bCs/>
          <w:sz w:val="28"/>
          <w:szCs w:val="28"/>
          <w:rtl/>
        </w:rPr>
        <w:t>لجنة أهالي المخطوفين رحبت بتعيين مجلس الوزراء أعضاء الهيئة الوطنية المستقلة</w:t>
      </w:r>
    </w:p>
    <w:p w14:paraId="0C28060A" w14:textId="17DE47CD" w:rsidR="00DC75BF" w:rsidRDefault="00DC75BF" w:rsidP="00DC75BF">
      <w:pPr>
        <w:jc w:val="right"/>
        <w:rPr>
          <w:rFonts w:asciiTheme="majorBidi" w:hAnsiTheme="majorBidi" w:cstheme="majorBidi"/>
          <w:sz w:val="24"/>
          <w:szCs w:val="24"/>
          <w:rtl/>
        </w:rPr>
      </w:pPr>
      <w:r w:rsidRPr="00DC75BF">
        <w:rPr>
          <w:rFonts w:asciiTheme="majorBidi" w:hAnsiTheme="majorBidi" w:cstheme="majorBidi" w:hint="cs"/>
          <w:sz w:val="24"/>
          <w:szCs w:val="24"/>
          <w:rtl/>
        </w:rPr>
        <w:t>25 يونيو 2020</w:t>
      </w:r>
    </w:p>
    <w:p w14:paraId="5154565C" w14:textId="291288FE" w:rsidR="00DC75BF" w:rsidRDefault="00DC75BF" w:rsidP="00DC75BF">
      <w:pPr>
        <w:jc w:val="right"/>
        <w:rPr>
          <w:rFonts w:asciiTheme="majorBidi" w:hAnsiTheme="majorBidi" w:cstheme="majorBidi"/>
          <w:sz w:val="24"/>
          <w:szCs w:val="24"/>
          <w:rtl/>
        </w:rPr>
      </w:pPr>
      <w:r w:rsidRPr="00DC75BF">
        <w:drawing>
          <wp:inline distT="0" distB="0" distL="0" distR="0" wp14:anchorId="471E3EEE" wp14:editId="2573CD87">
            <wp:extent cx="2179227" cy="1495425"/>
            <wp:effectExtent l="0" t="0" r="0" b="0"/>
            <wp:docPr id="153551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13775" name=""/>
                    <pic:cNvPicPr/>
                  </pic:nvPicPr>
                  <pic:blipFill>
                    <a:blip r:embed="rId5"/>
                    <a:stretch>
                      <a:fillRect/>
                    </a:stretch>
                  </pic:blipFill>
                  <pic:spPr>
                    <a:xfrm flipH="1">
                      <a:off x="0" y="0"/>
                      <a:ext cx="2186566" cy="1500461"/>
                    </a:xfrm>
                    <a:prstGeom prst="rect">
                      <a:avLst/>
                    </a:prstGeom>
                  </pic:spPr>
                </pic:pic>
              </a:graphicData>
            </a:graphic>
          </wp:inline>
        </w:drawing>
      </w:r>
    </w:p>
    <w:p w14:paraId="30F8B6B5" w14:textId="6D0728CF" w:rsidR="00DC75BF" w:rsidRPr="00DC75BF" w:rsidRDefault="00DC75BF" w:rsidP="00DC75BF">
      <w:pPr>
        <w:jc w:val="right"/>
        <w:rPr>
          <w:rFonts w:asciiTheme="majorBidi" w:hAnsiTheme="majorBidi" w:cstheme="majorBidi"/>
          <w:sz w:val="24"/>
          <w:szCs w:val="24"/>
        </w:rPr>
      </w:pPr>
      <w:r w:rsidRPr="00DC75BF">
        <w:rPr>
          <w:rFonts w:asciiTheme="majorBidi" w:hAnsiTheme="majorBidi" w:cs="Times New Roman"/>
          <w:sz w:val="24"/>
          <w:szCs w:val="24"/>
          <w:rtl/>
        </w:rPr>
        <w:t>رحبت لجنة أهالي المخطوفين والمفقودين في لبنان بـ”تعيين مجلس الوزراء أعضاء الهيئة الوطنية المستقلة للكشف عن مصير الذين فقدوا خلال سنوات الحرب في لبنان وما تلاها</w:t>
      </w:r>
      <w:r>
        <w:rPr>
          <w:rFonts w:asciiTheme="majorBidi" w:hAnsiTheme="majorBidi" w:cs="Times New Roman" w:hint="cs"/>
          <w:sz w:val="24"/>
          <w:szCs w:val="24"/>
          <w:rtl/>
        </w:rPr>
        <w:t>.،،</w:t>
      </w:r>
    </w:p>
    <w:p w14:paraId="50861977" w14:textId="77777777" w:rsidR="00DC75BF" w:rsidRPr="00DC75BF" w:rsidRDefault="00DC75BF" w:rsidP="00DC75BF">
      <w:pPr>
        <w:jc w:val="right"/>
        <w:rPr>
          <w:rFonts w:asciiTheme="majorBidi" w:hAnsiTheme="majorBidi" w:cstheme="majorBidi"/>
          <w:sz w:val="24"/>
          <w:szCs w:val="24"/>
        </w:rPr>
      </w:pPr>
    </w:p>
    <w:p w14:paraId="438BD0A8" w14:textId="5B76E756" w:rsidR="00DC75BF" w:rsidRPr="00DC75BF" w:rsidRDefault="00DC75BF" w:rsidP="00DC75BF">
      <w:pPr>
        <w:jc w:val="right"/>
        <w:rPr>
          <w:rFonts w:asciiTheme="majorBidi" w:hAnsiTheme="majorBidi" w:cstheme="majorBidi"/>
          <w:sz w:val="24"/>
          <w:szCs w:val="24"/>
        </w:rPr>
      </w:pPr>
      <w:r w:rsidRPr="00DC75BF">
        <w:rPr>
          <w:rFonts w:asciiTheme="majorBidi" w:hAnsiTheme="majorBidi" w:cs="Times New Roman"/>
          <w:sz w:val="24"/>
          <w:szCs w:val="24"/>
          <w:rtl/>
        </w:rPr>
        <w:t>وأشارت في بيان إلى أن “هذا الإنجاز لم يتم، إلا نتيجة التزام وجهد وصبر ودموع كل عائلة من عائلات المفقودين على مدار 38 سنة”، وقالت: “سنتجاوز تأخر صدور مرسوم تشكيل هذه الهيئة عاما ونصف عام، تطبيقا لقانون الأشخاص المفقودين والمخفيين قسرا الصادر في تشرين الثاني 2018</w:t>
      </w:r>
      <w:r>
        <w:rPr>
          <w:rFonts w:asciiTheme="majorBidi" w:hAnsiTheme="majorBidi" w:cs="Times New Roman" w:hint="cs"/>
          <w:sz w:val="24"/>
          <w:szCs w:val="24"/>
          <w:rtl/>
        </w:rPr>
        <w:t>.،،</w:t>
      </w:r>
    </w:p>
    <w:p w14:paraId="65D0A27B" w14:textId="77777777" w:rsidR="00DC75BF" w:rsidRPr="00DC75BF" w:rsidRDefault="00DC75BF" w:rsidP="00DC75BF">
      <w:pPr>
        <w:jc w:val="right"/>
        <w:rPr>
          <w:rFonts w:asciiTheme="majorBidi" w:hAnsiTheme="majorBidi" w:cstheme="majorBidi"/>
          <w:sz w:val="24"/>
          <w:szCs w:val="24"/>
        </w:rPr>
      </w:pPr>
    </w:p>
    <w:p w14:paraId="0FF646A4" w14:textId="693F3EB3" w:rsidR="00DC75BF" w:rsidRPr="00DC75BF" w:rsidRDefault="00DC75BF" w:rsidP="00DC75BF">
      <w:pPr>
        <w:jc w:val="right"/>
        <w:rPr>
          <w:rFonts w:asciiTheme="majorBidi" w:hAnsiTheme="majorBidi" w:cstheme="majorBidi"/>
          <w:sz w:val="24"/>
          <w:szCs w:val="24"/>
        </w:rPr>
      </w:pPr>
      <w:r w:rsidRPr="00DC75BF">
        <w:rPr>
          <w:rFonts w:asciiTheme="majorBidi" w:hAnsiTheme="majorBidi" w:cs="Times New Roman"/>
          <w:sz w:val="24"/>
          <w:szCs w:val="24"/>
          <w:rtl/>
        </w:rPr>
        <w:t>وتمنت “أن تتوافر لدى أعضاء الهيئة الوطنية القناعة التامة بحق عائلات المفقودين بمعرفة مصير ذويهم أحياء كانوا أم أمواتا، وبأن إغلاق هذا الملف يشكل، إلى جانب تخفيف معاناة آلاف العائلات، ضرورة وطنية للعبور إلى المصالحة الوطنية الحقيقية وإلى نهوض الدولة من كبوتها”، وقالت: “من باب الحرص على الوقت، نسارع إلى توجيه الدعوة إلى الأعضاء لعقد اجتماع أولي للتعارف والبدء بوضع الخطوط العريضة للنظام الداخلي للهيئة</w:t>
      </w:r>
      <w:r>
        <w:rPr>
          <w:rFonts w:asciiTheme="majorBidi" w:hAnsiTheme="majorBidi" w:cstheme="majorBidi" w:hint="cs"/>
          <w:sz w:val="24"/>
          <w:szCs w:val="24"/>
          <w:rtl/>
        </w:rPr>
        <w:t>.،،</w:t>
      </w:r>
    </w:p>
    <w:p w14:paraId="7600C203" w14:textId="77777777" w:rsidR="00DC75BF" w:rsidRPr="00DC75BF" w:rsidRDefault="00DC75BF" w:rsidP="00DC75BF">
      <w:pPr>
        <w:jc w:val="right"/>
        <w:rPr>
          <w:rFonts w:asciiTheme="majorBidi" w:hAnsiTheme="majorBidi" w:cstheme="majorBidi"/>
          <w:sz w:val="24"/>
          <w:szCs w:val="24"/>
        </w:rPr>
      </w:pPr>
    </w:p>
    <w:p w14:paraId="161FF563" w14:textId="60E450FA" w:rsidR="00DC75BF" w:rsidRPr="00DC75BF" w:rsidRDefault="00DC75BF" w:rsidP="00DC75BF">
      <w:pPr>
        <w:jc w:val="right"/>
        <w:rPr>
          <w:rFonts w:asciiTheme="majorBidi" w:hAnsiTheme="majorBidi" w:cstheme="majorBidi"/>
          <w:sz w:val="24"/>
          <w:szCs w:val="24"/>
        </w:rPr>
      </w:pPr>
      <w:r w:rsidRPr="00DC75BF">
        <w:rPr>
          <w:rFonts w:asciiTheme="majorBidi" w:hAnsiTheme="majorBidi" w:cs="Times New Roman"/>
          <w:sz w:val="24"/>
          <w:szCs w:val="24"/>
          <w:rtl/>
        </w:rPr>
        <w:t>وطالبت “الحكومة، رئيسا ووزراء، بالتزام مبدأ استقلالية الهيئة وفق ما نص عليه القانون 105/2018 لجهة عدم التدخل في عملها ومنع أي تدخل بغضِ النظر عن أي جهة قد يأتي أو أي ذريعة قد تخلق، وكذلك العمل على تسهيل قيام الهيئة بمهمتها عبر اتخاذ الإجراءات الآتية: تأمين مقر خاص لها للمباشرة بالعمل فور أداء أعضائها قسم اليمين أمام فخامة رئيس الجمهورية، تسهيل عملها وإتاحة حصولها على أي معلومات تراها ضرورية لتقفي أثر أي مفقود، من كل المصادر الرسمية وغير الرسمية داخل البلاد وخارجها، وتأمين التمويل اللازم كي تباشر عملها، آخذين في الاعتبار وضع خزينة الدولة</w:t>
      </w:r>
      <w:r>
        <w:rPr>
          <w:rFonts w:asciiTheme="majorBidi" w:hAnsiTheme="majorBidi" w:cs="Times New Roman" w:hint="cs"/>
          <w:sz w:val="24"/>
          <w:szCs w:val="24"/>
          <w:rtl/>
        </w:rPr>
        <w:t>.،،</w:t>
      </w:r>
    </w:p>
    <w:p w14:paraId="63159A06" w14:textId="77777777" w:rsidR="00DC75BF" w:rsidRPr="00DC75BF" w:rsidRDefault="00DC75BF" w:rsidP="00DC75BF">
      <w:pPr>
        <w:jc w:val="right"/>
        <w:rPr>
          <w:rFonts w:asciiTheme="majorBidi" w:hAnsiTheme="majorBidi" w:cstheme="majorBidi"/>
          <w:sz w:val="24"/>
          <w:szCs w:val="24"/>
        </w:rPr>
      </w:pPr>
    </w:p>
    <w:p w14:paraId="4EC2C7D2" w14:textId="10AF1E13" w:rsidR="00DC75BF" w:rsidRPr="00DC75BF" w:rsidRDefault="00DC75BF" w:rsidP="00DC75BF">
      <w:pPr>
        <w:jc w:val="right"/>
        <w:rPr>
          <w:rFonts w:asciiTheme="majorBidi" w:hAnsiTheme="majorBidi" w:cstheme="majorBidi"/>
          <w:sz w:val="24"/>
          <w:szCs w:val="24"/>
        </w:rPr>
      </w:pPr>
      <w:r w:rsidRPr="00DC75BF">
        <w:rPr>
          <w:rFonts w:asciiTheme="majorBidi" w:hAnsiTheme="majorBidi" w:cs="Times New Roman"/>
          <w:sz w:val="24"/>
          <w:szCs w:val="24"/>
          <w:rtl/>
        </w:rPr>
        <w:t>وناشدت “الأحزاب والتنظيمات والهيئات والأفراد سواء شاركوا في الحرب أم لم يشاركوا، المبادرة إلى التعاون مع الهيئة وإيداعها كل ما لديهم من وثائق ومعلومات تساعدها في مهمتها لكشف المصير وتبريد قلوب الأهالي”، لافتة إلى أن “القضية إنسانية بامتياز</w:t>
      </w:r>
      <w:r>
        <w:rPr>
          <w:rFonts w:asciiTheme="majorBidi" w:hAnsiTheme="majorBidi" w:cstheme="majorBidi" w:hint="cs"/>
          <w:sz w:val="24"/>
          <w:szCs w:val="24"/>
          <w:rtl/>
        </w:rPr>
        <w:t>.،،</w:t>
      </w:r>
    </w:p>
    <w:p w14:paraId="2178B5DB" w14:textId="77777777" w:rsidR="00DC75BF" w:rsidRPr="00DC75BF" w:rsidRDefault="00DC75BF" w:rsidP="00DC75BF">
      <w:pPr>
        <w:jc w:val="right"/>
        <w:rPr>
          <w:rFonts w:asciiTheme="majorBidi" w:hAnsiTheme="majorBidi" w:cstheme="majorBidi"/>
          <w:sz w:val="24"/>
          <w:szCs w:val="24"/>
        </w:rPr>
      </w:pPr>
    </w:p>
    <w:p w14:paraId="30ECC8B4" w14:textId="34D939D3" w:rsidR="00DC75BF" w:rsidRPr="00DC75BF" w:rsidRDefault="00DC75BF" w:rsidP="00DC75BF">
      <w:pPr>
        <w:jc w:val="right"/>
        <w:rPr>
          <w:rFonts w:asciiTheme="majorBidi" w:hAnsiTheme="majorBidi" w:cstheme="majorBidi"/>
          <w:sz w:val="24"/>
          <w:szCs w:val="24"/>
        </w:rPr>
      </w:pPr>
      <w:r w:rsidRPr="00DC75BF">
        <w:rPr>
          <w:rFonts w:asciiTheme="majorBidi" w:hAnsiTheme="majorBidi" w:cs="Times New Roman"/>
          <w:sz w:val="24"/>
          <w:szCs w:val="24"/>
          <w:rtl/>
        </w:rPr>
        <w:t>ولفت البيان إلى أن “الهيئة لم تنشأ لمحاكمة الحرب والمتحاربين، فدورها واضح ومحصور بالكشف عن مصير المفقودين والمخفيين قسرا وإعطاء الأجوبة الوافية إلى عائلاتهم</w:t>
      </w:r>
      <w:r>
        <w:rPr>
          <w:rFonts w:asciiTheme="majorBidi" w:hAnsiTheme="majorBidi" w:cs="Times New Roman" w:hint="cs"/>
          <w:sz w:val="24"/>
          <w:szCs w:val="24"/>
          <w:rtl/>
        </w:rPr>
        <w:t>.،،</w:t>
      </w:r>
    </w:p>
    <w:p w14:paraId="359E693C" w14:textId="2280CA24" w:rsidR="00DC75BF" w:rsidRPr="00DC75BF" w:rsidRDefault="00DC75BF" w:rsidP="00DC75BF">
      <w:pPr>
        <w:jc w:val="right"/>
        <w:rPr>
          <w:rFonts w:asciiTheme="majorBidi" w:hAnsiTheme="majorBidi" w:cstheme="majorBidi"/>
          <w:sz w:val="24"/>
          <w:szCs w:val="24"/>
        </w:rPr>
      </w:pPr>
      <w:r w:rsidRPr="00DC75BF">
        <w:rPr>
          <w:rFonts w:asciiTheme="majorBidi" w:hAnsiTheme="majorBidi" w:cs="Times New Roman"/>
          <w:sz w:val="24"/>
          <w:szCs w:val="24"/>
          <w:rtl/>
        </w:rPr>
        <w:t>وختم: “إن لجنتنا ستواكب سير عمل الهيئة من الداخل والخارج. ونعلن أننا على أتم الاستعداد لتقديم كل ما لدينا من معلومات وأدلة قد تفيد وتسهل وتسرع عمل هذه الهيئة. كما أن لجنتنا ستبقى العين الساهرة لتأمين حق الأهالي بمعرفة مصير أحبائهم. وإننا كما هو معروف عنا، رواد سلام، فمحصلة نضالنا الطويل، إلى جانب معرفة مصير أحبتنا، انتزاع فتيل الحرب وتحصين المجتمع من الانزلاق إلى حرب جديدة</w:t>
      </w:r>
      <w:r>
        <w:rPr>
          <w:rFonts w:asciiTheme="majorBidi" w:hAnsiTheme="majorBidi" w:cstheme="majorBidi" w:hint="cs"/>
          <w:sz w:val="24"/>
          <w:szCs w:val="24"/>
          <w:rtl/>
        </w:rPr>
        <w:t>.،،</w:t>
      </w:r>
    </w:p>
    <w:sectPr w:rsidR="00DC75BF" w:rsidRPr="00DC7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F"/>
    <w:rsid w:val="00DC75BF"/>
    <w:rsid w:val="00ED0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C70B"/>
  <w15:chartTrackingRefBased/>
  <w15:docId w15:val="{57301E05-1398-487E-A78D-11239DEE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2023-06-26T11:05:00Z</dcterms:created>
  <dcterms:modified xsi:type="dcterms:W3CDTF">2023-06-26T11:08:00Z</dcterms:modified>
</cp:coreProperties>
</file>